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2C0497E" w14:textId="6E3DAA1A" w:rsidR="00F44662" w:rsidRPr="00F44662" w:rsidRDefault="004C3CED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 xml:space="preserve">Věcná břemena se zaměřením na aktuální judikaturu, právo inženýrské sítě a zákonná věcná břemena  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38B5164A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 </w:t>
      </w:r>
      <w:r w:rsidR="004C3CED">
        <w:rPr>
          <w:rFonts w:ascii="Arial" w:eastAsia="Times New Roman" w:hAnsi="Arial" w:cs="Arial"/>
          <w:color w:val="000000"/>
          <w:lang w:eastAsia="cs-CZ"/>
        </w:rPr>
        <w:t>květnu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DCD198" w14:textId="083EED6C" w:rsidR="004B7173" w:rsidRPr="00F44662" w:rsidRDefault="004C3CED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Věcná břemena se zaměřením na aktuální judikaturu, právo inženýrské sítě a zákonná věcná břemena </w:t>
      </w:r>
    </w:p>
    <w:p w14:paraId="075AB591" w14:textId="7F488A26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4C3CED">
        <w:rPr>
          <w:rFonts w:ascii="Arial" w:eastAsia="Times New Roman" w:hAnsi="Arial" w:cs="Arial"/>
          <w:color w:val="000000"/>
          <w:lang w:eastAsia="cs-CZ"/>
        </w:rPr>
        <w:t>5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0A92C3CC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4C3C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úterý 23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4C3C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května 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0E85C5AF" w:rsidR="004B7173" w:rsidRPr="004C3CED" w:rsidRDefault="004C3CED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C3CED">
        <w:rPr>
          <w:rFonts w:ascii="Arial" w:eastAsia="Times New Roman" w:hAnsi="Arial" w:cs="Arial"/>
          <w:b/>
          <w:bCs/>
          <w:color w:val="000000"/>
          <w:lang w:eastAsia="cs-CZ"/>
        </w:rPr>
        <w:t>POZOR!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2219C"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>
        <w:rPr>
          <w:rFonts w:ascii="Arial" w:eastAsia="Times New Roman" w:hAnsi="Arial" w:cs="Arial"/>
          <w:color w:val="000000"/>
          <w:lang w:eastAsia="cs-CZ"/>
        </w:rPr>
        <w:t xml:space="preserve">se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bude konat </w:t>
      </w:r>
      <w:r w:rsidRPr="004C3C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 Justiční akademii, Hybernská 1006/18, Nové Město, 110 00 Praha 1</w:t>
      </w:r>
      <w:r>
        <w:rPr>
          <w:rFonts w:ascii="Arial" w:eastAsia="Times New Roman" w:hAnsi="Arial" w:cs="Arial"/>
          <w:color w:val="000000"/>
          <w:lang w:eastAsia="cs-CZ"/>
        </w:rPr>
        <w:t>.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B7173" w:rsidRPr="004C3CED">
        <w:rPr>
          <w:rFonts w:ascii="Arial" w:eastAsia="Times New Roman" w:hAnsi="Arial" w:cs="Arial"/>
          <w:color w:val="000000"/>
          <w:lang w:eastAsia="cs-CZ"/>
        </w:rPr>
        <w:t xml:space="preserve">Současně bude </w:t>
      </w:r>
      <w:r w:rsidR="0002219C" w:rsidRPr="004C3CED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4C3CED">
        <w:rPr>
          <w:rFonts w:ascii="Arial" w:eastAsia="Times New Roman" w:hAnsi="Arial" w:cs="Arial"/>
          <w:color w:val="000000"/>
          <w:lang w:eastAsia="cs-CZ"/>
        </w:rPr>
        <w:t> </w:t>
      </w:r>
      <w:r w:rsidR="004B7173" w:rsidRPr="004C3CED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r w:rsidR="0002219C" w:rsidRPr="004C3CE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5FF58420" w14:textId="0F18E9D7" w:rsidR="004C3CED" w:rsidRPr="004C3CED" w:rsidRDefault="004B7173" w:rsidP="004C3CED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C3CED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4C3CED" w:rsidRPr="004C3CED">
        <w:rPr>
          <w:rFonts w:ascii="Arial" w:eastAsia="Times New Roman" w:hAnsi="Arial" w:cs="Arial"/>
          <w:b/>
          <w:bCs/>
          <w:color w:val="000000"/>
          <w:lang w:eastAsia="cs-CZ"/>
        </w:rPr>
        <w:t>Eva Dobrovolná</w:t>
      </w:r>
      <w:r w:rsidR="005317FD" w:rsidRPr="004C3CED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C3CED" w:rsidRPr="004C3CE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C3CED" w:rsidRPr="004C3CED">
        <w:rPr>
          <w:rStyle w:val="Siln"/>
          <w:rFonts w:ascii="Arial" w:hAnsi="Arial" w:cs="Arial"/>
        </w:rPr>
        <w:t>Ph.D., LL.M., </w:t>
      </w:r>
      <w:r w:rsidR="004C3CED" w:rsidRPr="004C3CED">
        <w:rPr>
          <w:rFonts w:ascii="Arial" w:hAnsi="Arial" w:cs="Arial"/>
        </w:rPr>
        <w:t>odborná asistentka na katedře civilního práva procesního Právnické fakulty Masarykovy univerzity</w:t>
      </w:r>
    </w:p>
    <w:p w14:paraId="5E181ABB" w14:textId="5DC65DE9" w:rsidR="00DB0738" w:rsidRPr="00DD646E" w:rsidRDefault="005317FD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4C3CED">
        <w:rPr>
          <w:rFonts w:ascii="Arial" w:eastAsia="Times New Roman" w:hAnsi="Arial" w:cs="Arial"/>
          <w:b/>
          <w:bCs/>
          <w:lang w:eastAsia="cs-CZ"/>
        </w:rPr>
        <w:t>Osnova:</w:t>
      </w:r>
    </w:p>
    <w:p w14:paraId="3CA521E3" w14:textId="77777777" w:rsidR="00DD646E" w:rsidRDefault="00DD646E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D83994A" w14:textId="2611C607" w:rsidR="004C3CED" w:rsidRPr="00DD646E" w:rsidRDefault="004C3CED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Věcná břemena – úvod</w:t>
      </w:r>
    </w:p>
    <w:p w14:paraId="3C9CA185" w14:textId="5BA94B68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věcná břemena jako věci v právním smyslu</w:t>
      </w:r>
    </w:p>
    <w:p w14:paraId="5FED4C0C" w14:textId="73EC4A62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věcná břemena jako předmět držby</w:t>
      </w:r>
    </w:p>
    <w:p w14:paraId="2D8B554E" w14:textId="59DBBB40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dělení na služebnosti a reálná břemena, jejich odlišení</w:t>
      </w:r>
    </w:p>
    <w:p w14:paraId="55546F38" w14:textId="3C638761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co může být obsahem služebnosti a reálného břemene</w:t>
      </w:r>
    </w:p>
    <w:p w14:paraId="233BA80A" w14:textId="6D6A1FA8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služebnost jako právní titul výstavby na pozemku</w:t>
      </w:r>
    </w:p>
    <w:p w14:paraId="42AA424D" w14:textId="77777777" w:rsidR="004C3CED" w:rsidRPr="00DD646E" w:rsidRDefault="004C3CED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Smluvní věcná břemena</w:t>
      </w:r>
    </w:p>
    <w:p w14:paraId="18BE666E" w14:textId="760341F8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problematické formulace vymezení věcných břemen ve smlouvách včetně příkladů z katastrální praxe</w:t>
      </w:r>
    </w:p>
    <w:p w14:paraId="5B6C575C" w14:textId="2F80C0F6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práva a povinnosti z věcných břemen včetně nákladů na udržování služebné věci</w:t>
      </w:r>
    </w:p>
    <w:p w14:paraId="6660569C" w14:textId="75B54C8E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zánik věcných břemen</w:t>
      </w:r>
    </w:p>
    <w:p w14:paraId="18E797FC" w14:textId="77777777" w:rsidR="004C3CED" w:rsidRPr="00DD646E" w:rsidRDefault="004C3CED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Právo inženýrské sítě</w:t>
      </w:r>
    </w:p>
    <w:p w14:paraId="07BE54F3" w14:textId="2645B7A5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lastRenderedPageBreak/>
        <w:t>· vzor smlouvy a jeho rozbor</w:t>
      </w:r>
    </w:p>
    <w:p w14:paraId="2BCD9CCF" w14:textId="11CA0D4B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 využitelnost práva inženýrské sítě</w:t>
      </w:r>
    </w:p>
    <w:p w14:paraId="0A058353" w14:textId="5902B2F0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podstata služebnosti inženýrské sítě</w:t>
      </w:r>
    </w:p>
    <w:p w14:paraId="108BBDA1" w14:textId="6DF93328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 úplata za služebnost inženýrské sítě</w:t>
      </w:r>
    </w:p>
    <w:p w14:paraId="5BF67EFC" w14:textId="4064C2AC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rozsah zřízení</w:t>
      </w:r>
    </w:p>
    <w:p w14:paraId="1A727DEA" w14:textId="3D9F8F45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 přechod oprávnění ze služebnosti inženýrské sítě</w:t>
      </w:r>
    </w:p>
    <w:p w14:paraId="355530DB" w14:textId="67322FD9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 další otázky spojené s právem inženýrské sítě</w:t>
      </w:r>
    </w:p>
    <w:p w14:paraId="204019E7" w14:textId="77777777" w:rsidR="004C3CED" w:rsidRPr="00DD646E" w:rsidRDefault="004C3CED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Tzv. zákonná věcná břemena</w:t>
      </w:r>
    </w:p>
    <w:p w14:paraId="562E6C50" w14:textId="68E0FD3E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věcná břemena podle zákonů č. 458/2000 Sb., energetický zákon, č. 127/2005, o elektronických komunikacích, č. 49/1997 Sb., o civilním letectví, a další</w:t>
      </w:r>
    </w:p>
    <w:p w14:paraId="4DFE1825" w14:textId="6A49B96A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způsob zřízení tzv. zákonných věcných břemen a jejich odlišení od ochranných pásem</w:t>
      </w:r>
    </w:p>
    <w:p w14:paraId="27F1308A" w14:textId="1F28DCE2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náhrada za zřízení tzv. zákonného věcného břemene a ochranného pásma</w:t>
      </w:r>
    </w:p>
    <w:p w14:paraId="6ADFE397" w14:textId="45FEEF97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práva a povinnosti vyplývající ze zvláštních zákonů</w:t>
      </w:r>
    </w:p>
    <w:p w14:paraId="2A2B004F" w14:textId="0D87C971" w:rsidR="004C3CED" w:rsidRPr="00DD646E" w:rsidRDefault="004C3CED" w:rsidP="00DD646E">
      <w:pPr>
        <w:pStyle w:val="Normlnweb"/>
        <w:spacing w:before="0" w:beforeAutospacing="0" w:after="0" w:afterAutospacing="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· zánik tzv. zákonných věcných břemen.</w:t>
      </w:r>
    </w:p>
    <w:p w14:paraId="4EB79244" w14:textId="77777777" w:rsidR="004C3CED" w:rsidRPr="00DD646E" w:rsidRDefault="004C3CED" w:rsidP="004C3CE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646E">
        <w:rPr>
          <w:rFonts w:ascii="Arial" w:hAnsi="Arial" w:cs="Arial"/>
          <w:sz w:val="22"/>
          <w:szCs w:val="22"/>
        </w:rPr>
        <w:t> </w:t>
      </w:r>
    </w:p>
    <w:p w14:paraId="1324EF8B" w14:textId="77777777" w:rsidR="0002219C" w:rsidRPr="00DD646E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F3A7005" w:rsidR="009F3883" w:rsidRPr="00DD646E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D646E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 w:rsidRPr="00DD646E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DD646E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DD646E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 w:rsidRPr="00DD646E">
        <w:rPr>
          <w:rFonts w:ascii="Arial" w:hAnsi="Arial" w:cs="Arial"/>
          <w:color w:val="000000"/>
          <w:shd w:val="clear" w:color="auto" w:fill="FFFFFF"/>
        </w:rPr>
        <w:t>mu</w:t>
      </w:r>
      <w:r w:rsidRPr="00DD646E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 w:rsidRPr="00DD646E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DD646E">
        <w:rPr>
          <w:rFonts w:ascii="Arial" w:hAnsi="Arial" w:cs="Arial"/>
          <w:color w:val="000000"/>
          <w:shd w:val="clear" w:color="auto" w:fill="FFFFFF"/>
        </w:rPr>
        <w:t>stránkách:</w:t>
      </w:r>
      <w:hyperlink r:id="rId7" w:tgtFrame="_blank" w:history="1">
        <w:r w:rsidR="00CD1BFD" w:rsidRPr="00DD646E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 xml:space="preserve"> </w:t>
        </w:r>
        <w:r w:rsidRPr="00DD646E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jednotaceskychpravniku.cz</w:t>
        </w:r>
      </w:hyperlink>
      <w:r w:rsidR="00CD1BFD" w:rsidRPr="00DD646E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. </w:t>
      </w:r>
    </w:p>
    <w:p w14:paraId="378B1B6E" w14:textId="77777777" w:rsidR="009F3883" w:rsidRPr="00DD646E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1A60153C" w:rsidR="00F44662" w:rsidRPr="00DD646E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6E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DD646E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DD646E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DD646E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3B9093AD" w:rsidR="00F44662" w:rsidRPr="00DD646E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6E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DD646E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 w:rsidR="00CD1BFD" w:rsidRPr="00DD646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DD646E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6E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DD646E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DD646E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2C9BBB51" w:rsidR="00F44662" w:rsidRPr="00DD646E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D6DE84B" w14:textId="77777777" w:rsidR="00903AFF" w:rsidRPr="00DD646E" w:rsidRDefault="00903AFF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DD646E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535"/>
            </w:tblGrid>
            <w:tr w:rsidR="00F44662" w:rsidRPr="00DD646E" w14:paraId="33604F16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DD646E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DD646E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DD646E" w14:paraId="5DF1C75A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DD646E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DD646E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DD646E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DD646E" w14:paraId="029664A8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DD646E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DD646E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DD646E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DD646E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DD646E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44662" w:rsidRPr="00DD646E" w14:paraId="333E72E1" w14:textId="77777777" w:rsidTr="00373AA5">
        <w:trPr>
          <w:trHeight w:val="896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DD646E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D646E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26CE2BAC" w:rsidR="00F44662" w:rsidRPr="00DD646E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6E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DD646E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DD646E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46E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 w:rsidRPr="00DD646E">
        <w:rPr>
          <w:rFonts w:ascii="Arial" w:hAnsi="Arial" w:cs="Arial"/>
          <w:color w:val="000000"/>
          <w:sz w:val="22"/>
          <w:szCs w:val="22"/>
        </w:rPr>
        <w:t>;</w:t>
      </w:r>
      <w:r w:rsidRPr="00DD646E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DD646E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DD646E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DD646E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46E">
        <w:rPr>
          <w:rFonts w:ascii="Arial" w:hAnsi="Arial" w:cs="Arial"/>
          <w:color w:val="000000"/>
          <w:sz w:val="22"/>
          <w:szCs w:val="22"/>
        </w:rPr>
        <w:t>b)</w:t>
      </w:r>
      <w:r w:rsidR="00DB0738" w:rsidRPr="00DD646E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 w:rsidRPr="00DD646E">
        <w:rPr>
          <w:rFonts w:ascii="Arial" w:hAnsi="Arial" w:cs="Arial"/>
          <w:color w:val="000000"/>
          <w:sz w:val="22"/>
          <w:szCs w:val="22"/>
        </w:rPr>
        <w:tab/>
      </w:r>
      <w:r w:rsidRPr="00DD646E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 w:rsidRPr="00DD646E">
        <w:rPr>
          <w:rFonts w:ascii="Arial" w:hAnsi="Arial" w:cs="Arial"/>
          <w:color w:val="000000"/>
          <w:sz w:val="22"/>
          <w:szCs w:val="22"/>
        </w:rPr>
        <w:t> </w:t>
      </w:r>
      <w:r w:rsidRPr="00DD646E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DD646E">
        <w:rPr>
          <w:rStyle w:val="Siln"/>
          <w:rFonts w:ascii="Arial" w:hAnsi="Arial" w:cs="Arial"/>
          <w:color w:val="000000"/>
          <w:sz w:val="22"/>
          <w:szCs w:val="22"/>
        </w:rPr>
        <w:t>106 231 472/0300, konst. symbol 0308, variabilní symbol</w:t>
      </w:r>
      <w:r w:rsidRPr="00DD646E">
        <w:rPr>
          <w:rFonts w:ascii="Arial" w:hAnsi="Arial" w:cs="Arial"/>
          <w:color w:val="000000"/>
          <w:sz w:val="22"/>
          <w:szCs w:val="22"/>
        </w:rPr>
        <w:t> je vždy </w:t>
      </w:r>
      <w:r w:rsidRPr="00DD646E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DD646E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DD646E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DD646E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DD646E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DD646E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646E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DD646E">
        <w:rPr>
          <w:rFonts w:ascii="Arial" w:hAnsi="Arial" w:cs="Arial"/>
          <w:color w:val="000000"/>
          <w:shd w:val="clear" w:color="auto" w:fill="FFFFFF"/>
        </w:rPr>
        <w:t>k </w:t>
      </w:r>
      <w:r w:rsidRPr="00DD646E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DD646E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D646E">
        <w:rPr>
          <w:rFonts w:ascii="Arial" w:eastAsia="Times New Roman" w:hAnsi="Arial" w:cs="Arial"/>
          <w:b/>
          <w:bCs/>
          <w:color w:val="000000"/>
          <w:lang w:eastAsia="cs-CZ"/>
        </w:rPr>
        <w:t>Nakladatelství Wolters Kluwer ČR, a.s.</w:t>
      </w:r>
      <w:r w:rsidRPr="00DD646E">
        <w:rPr>
          <w:rFonts w:ascii="Arial" w:eastAsia="Times New Roman" w:hAnsi="Arial" w:cs="Arial"/>
          <w:color w:val="000000"/>
          <w:lang w:eastAsia="cs-CZ"/>
        </w:rPr>
        <w:t> nabízí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členům JČP na eshopu Wolters Kluwer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>) využívat slevu 15 % na všechny tištěné knihy a eknihy z produkce Wolters Kluwer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156CE4E7" w:rsidR="00F44662" w:rsidRPr="00373AA5" w:rsidRDefault="00DD646E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10.5.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2023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7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5"/>
  </w:num>
  <w:num w:numId="5" w16cid:durableId="1216969155">
    <w:abstractNumId w:val="6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373AA5"/>
    <w:rsid w:val="003F672C"/>
    <w:rsid w:val="00426509"/>
    <w:rsid w:val="0044608F"/>
    <w:rsid w:val="004B7173"/>
    <w:rsid w:val="004C3CED"/>
    <w:rsid w:val="005317FD"/>
    <w:rsid w:val="00612919"/>
    <w:rsid w:val="007504F9"/>
    <w:rsid w:val="00761D20"/>
    <w:rsid w:val="007831C7"/>
    <w:rsid w:val="00793E6D"/>
    <w:rsid w:val="00797E4F"/>
    <w:rsid w:val="00903AFF"/>
    <w:rsid w:val="009749EF"/>
    <w:rsid w:val="009F3883"/>
    <w:rsid w:val="00B56671"/>
    <w:rsid w:val="00CC7451"/>
    <w:rsid w:val="00CD1BFD"/>
    <w:rsid w:val="00CE34E0"/>
    <w:rsid w:val="00DB0738"/>
    <w:rsid w:val="00DD646E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2023-05-10T12:25:00Z</cp:lastPrinted>
  <dcterms:created xsi:type="dcterms:W3CDTF">2023-05-10T11:59:00Z</dcterms:created>
  <dcterms:modified xsi:type="dcterms:W3CDTF">2023-05-10T12:27:00Z</dcterms:modified>
</cp:coreProperties>
</file>